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241300</wp:posOffset>
                </wp:positionH>
                <wp:positionV relativeFrom="paragraph">
                  <wp:posOffset>-546099</wp:posOffset>
                </wp:positionV>
                <wp:extent cx="5448300" cy="812800"/>
                <wp:effectExtent b="0" l="0" r="0" t="0"/>
                <wp:wrapNone/>
                <wp:docPr id="4" name=""/>
                <a:graphic>
                  <a:graphicData uri="http://schemas.microsoft.com/office/word/2010/wordprocessingShape">
                    <wps:wsp>
                      <wps:cNvSpPr/>
                      <wps:cNvPr id="2" name="Shape 2"/>
                      <wps:spPr>
                        <a:xfrm>
                          <a:off x="2626613" y="3376457"/>
                          <a:ext cx="5438774" cy="80708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f7cbac"/>
                                <w:sz w:val="72"/>
                                <w:vertAlign w:val="baseline"/>
                              </w:rPr>
                              <w:t xml:space="preserve">Keyboarding Skills at MKG</w:t>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241300</wp:posOffset>
                </wp:positionH>
                <wp:positionV relativeFrom="paragraph">
                  <wp:posOffset>-546099</wp:posOffset>
                </wp:positionV>
                <wp:extent cx="5448300" cy="812800"/>
                <wp:effectExtent b="0" l="0" r="0" t="0"/>
                <wp:wrapNone/>
                <wp:docPr id="4" name="image07.png"/>
                <a:graphic>
                  <a:graphicData uri="http://schemas.openxmlformats.org/drawingml/2006/picture">
                    <pic:pic>
                      <pic:nvPicPr>
                        <pic:cNvPr id="0" name="image07.png"/>
                        <pic:cNvPicPr preferRelativeResize="0"/>
                      </pic:nvPicPr>
                      <pic:blipFill>
                        <a:blip r:embed="rId5"/>
                        <a:srcRect/>
                        <a:stretch>
                          <a:fillRect/>
                        </a:stretch>
                      </pic:blipFill>
                      <pic:spPr>
                        <a:xfrm>
                          <a:off x="0" y="0"/>
                          <a:ext cx="5448300" cy="812800"/>
                        </a:xfrm>
                        <a:prstGeom prst="rect"/>
                        <a:ln/>
                      </pic:spPr>
                    </pic:pic>
                  </a:graphicData>
                </a:graphic>
              </wp:anchor>
            </w:drawing>
          </mc:Fallback>
        </mc:AlternateContent>
      </w:r>
      <w:r w:rsidDel="00000000" w:rsidR="00000000" w:rsidRPr="00000000">
        <w:drawing>
          <wp:anchor allowOverlap="1" behindDoc="0" distB="0" distT="0" distL="114300" distR="114300" hidden="0" layoutInCell="0" locked="0" relativeHeight="0" simplePos="0">
            <wp:simplePos x="0" y="0"/>
            <wp:positionH relativeFrom="margin">
              <wp:posOffset>4286885</wp:posOffset>
            </wp:positionH>
            <wp:positionV relativeFrom="paragraph">
              <wp:posOffset>182880</wp:posOffset>
            </wp:positionV>
            <wp:extent cx="1401445" cy="981075"/>
            <wp:effectExtent b="0" l="0" r="0" t="0"/>
            <wp:wrapSquare wrapText="bothSides" distB="0" distT="0" distL="114300" distR="114300"/>
            <wp:docPr id="2" name="image04.gif"/>
            <a:graphic>
              <a:graphicData uri="http://schemas.openxmlformats.org/drawingml/2006/picture">
                <pic:pic>
                  <pic:nvPicPr>
                    <pic:cNvPr id="0" name="image04.gif"/>
                    <pic:cNvPicPr preferRelativeResize="0"/>
                  </pic:nvPicPr>
                  <pic:blipFill>
                    <a:blip r:embed="rId6"/>
                    <a:srcRect b="0" l="0" r="0" t="0"/>
                    <a:stretch>
                      <a:fillRect/>
                    </a:stretch>
                  </pic:blipFill>
                  <pic:spPr>
                    <a:xfrm>
                      <a:off x="0" y="0"/>
                      <a:ext cx="1401445" cy="981075"/>
                    </a:xfrm>
                    <a:prstGeom prst="rect"/>
                    <a:ln/>
                  </pic:spPr>
                </pic:pic>
              </a:graphicData>
            </a:graphic>
          </wp:anchor>
        </w:drawing>
      </w:r>
    </w:p>
    <w:p w:rsidR="00000000" w:rsidDel="00000000" w:rsidP="00000000" w:rsidRDefault="00000000" w:rsidRPr="00000000">
      <w:pPr>
        <w:ind w:firstLine="720"/>
        <w:contextualSpacing w:val="0"/>
      </w:pPr>
      <w:r w:rsidDel="00000000" w:rsidR="00000000" w:rsidRPr="00000000">
        <w:rPr>
          <w:rtl w:val="0"/>
        </w:rPr>
        <w:t xml:space="preserve">Proper keyboarding technique is an essential 21</w:t>
      </w:r>
      <w:r w:rsidDel="00000000" w:rsidR="00000000" w:rsidRPr="00000000">
        <w:rPr>
          <w:vertAlign w:val="superscript"/>
          <w:rtl w:val="0"/>
        </w:rPr>
        <w:t xml:space="preserve">st</w:t>
      </w:r>
      <w:r w:rsidDel="00000000" w:rsidR="00000000" w:rsidRPr="00000000">
        <w:rPr>
          <w:rtl w:val="0"/>
        </w:rPr>
        <w:t xml:space="preserve"> Century skill that is found in all aspects of life from social media to professions.  Want to be a doctor or lawyer some day?  Want to write for a newspaper or just for fun?  Just want to send a few long emails to your family across the country?  Better know how to type quickly and accurately!</w:t>
      </w:r>
    </w:p>
    <w:p w:rsidR="00000000" w:rsidDel="00000000" w:rsidP="00000000" w:rsidRDefault="00000000" w:rsidRPr="00000000">
      <w:pPr>
        <w:ind w:firstLine="720"/>
        <w:contextualSpacing w:val="0"/>
      </w:pPr>
      <w:bookmarkStart w:colFirst="0" w:colLast="0" w:name="_gjdgxs" w:id="0"/>
      <w:bookmarkEnd w:id="0"/>
      <w:r w:rsidDel="00000000" w:rsidR="00000000" w:rsidRPr="00000000">
        <w:rPr>
          <w:rtl w:val="0"/>
        </w:rPr>
        <w:t xml:space="preserve">To top it off, keyboarding is a skill that is becoming more of a requirement for younger students due to shifts in technology resources coming down to elementary schools and with a lot of standardized tests being online (MCAS for example).</w:t>
      </w:r>
    </w:p>
    <w:p w:rsidR="00000000" w:rsidDel="00000000" w:rsidP="00000000" w:rsidRDefault="00000000" w:rsidRPr="00000000">
      <w:pPr>
        <w:ind w:firstLine="720"/>
        <w:contextualSpacing w:val="0"/>
      </w:pPr>
      <w:r w:rsidDel="00000000" w:rsidR="00000000" w:rsidRPr="00000000">
        <w:rPr>
          <w:rtl w:val="0"/>
        </w:rPr>
        <w:t xml:space="preserve">In the Middleboro Public Schools, we at the elementary level are preparing the doctors, lawyers, journalists, bloggers, and emailers of the future with a rigorous typing program that will have them typing with speed and accuracy in no time.  Using a handful of websites, students from 1</w:t>
      </w:r>
      <w:r w:rsidDel="00000000" w:rsidR="00000000" w:rsidRPr="00000000">
        <w:rPr>
          <w:vertAlign w:val="superscript"/>
          <w:rtl w:val="0"/>
        </w:rPr>
        <w:t xml:space="preserve">st</w:t>
      </w:r>
      <w:r w:rsidDel="00000000" w:rsidR="00000000" w:rsidRPr="00000000">
        <w:rPr>
          <w:rtl w:val="0"/>
        </w:rPr>
        <w:t xml:space="preserve"> to 5</w:t>
      </w:r>
      <w:r w:rsidDel="00000000" w:rsidR="00000000" w:rsidRPr="00000000">
        <w:rPr>
          <w:vertAlign w:val="superscript"/>
          <w:rtl w:val="0"/>
        </w:rPr>
        <w:t xml:space="preserve">th</w:t>
      </w:r>
      <w:r w:rsidDel="00000000" w:rsidR="00000000" w:rsidRPr="00000000">
        <w:rPr>
          <w:rtl w:val="0"/>
        </w:rPr>
        <w:t xml:space="preserve"> grade will be learning and growing their skills from day one.  Here’s how:</w:t>
      </w:r>
    </w:p>
    <w:p w:rsidR="00000000" w:rsidDel="00000000" w:rsidP="00000000" w:rsidRDefault="00000000" w:rsidRPr="00000000">
      <w:pPr>
        <w:ind w:firstLine="720"/>
        <w:contextualSpacing w:val="0"/>
      </w:pPr>
      <w:r w:rsidDel="00000000" w:rsidR="00000000" w:rsidRPr="00000000">
        <w:rPr>
          <w:b w:val="1"/>
          <w:rtl w:val="0"/>
        </w:rPr>
        <w:t xml:space="preserve">Dance Mat Typing</w:t>
      </w:r>
      <w:r w:rsidDel="00000000" w:rsidR="00000000" w:rsidRPr="00000000">
        <w:rPr>
          <w:rtl w:val="0"/>
        </w:rPr>
        <w:t xml:space="preserve"> – grades 1 and 2 students start here learning the basics of hand, finger, and body position, letter memorization, and typing routines.  Students learn along with fun and catchy songs and characters while they push themselves through a demanding set of levels that keep adding letters to their typing repertoire until they’ve become exposed to the whole keyboard.</w:t>
      </w:r>
    </w:p>
    <w:p w:rsidR="00000000" w:rsidDel="00000000" w:rsidP="00000000" w:rsidRDefault="00000000" w:rsidRPr="00000000">
      <w:pPr>
        <w:ind w:firstLine="720"/>
        <w:contextualSpacing w:val="0"/>
      </w:pPr>
      <w:r w:rsidDel="00000000" w:rsidR="00000000" w:rsidRPr="00000000">
        <w:rPr>
          <w:b w:val="1"/>
          <w:rtl w:val="0"/>
        </w:rPr>
        <w:t xml:space="preserve">Typing.com</w:t>
      </w:r>
      <w:r w:rsidDel="00000000" w:rsidR="00000000" w:rsidRPr="00000000">
        <w:rPr>
          <w:rtl w:val="0"/>
        </w:rPr>
        <w:t xml:space="preserve"> – grades 3-5 students start here (with grade 2 going on at the end of the year) learning the basics mentioned above but with more sophisticated and individualized practice regimens.  The website requires a login (provided by MPS) and tracks student progress from the very first key stroke.  In addition, fun typing games are included on this website that help strengthen typing skills while also being entertaining.</w:t>
      </w:r>
    </w:p>
    <w:p w:rsidR="00000000" w:rsidDel="00000000" w:rsidP="00000000" w:rsidRDefault="00000000" w:rsidRPr="00000000">
      <w:pPr>
        <w:ind w:firstLine="720"/>
        <w:contextualSpacing w:val="0"/>
      </w:pPr>
      <w:r w:rsidDel="00000000" w:rsidR="00000000" w:rsidRPr="00000000">
        <w:rPr>
          <w:rtl w:val="0"/>
        </w:rPr>
        <w:t xml:space="preserve">By the end of each grade, students are expected to reach certain typing goals.  This chart illustrates those goals as set out by the Massachusetts Department of Elementary and Secondary Ed:</w:t>
      </w:r>
    </w:p>
    <w:tbl>
      <w:tblPr>
        <w:tblStyle w:val="Table1"/>
        <w:bidiVisual w:val="0"/>
        <w:tblW w:w="907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853"/>
        <w:gridCol w:w="3606"/>
        <w:gridCol w:w="2413"/>
        <w:gridCol w:w="2207"/>
        <w:tblGridChange w:id="0">
          <w:tblGrid>
            <w:gridCol w:w="853"/>
            <w:gridCol w:w="3606"/>
            <w:gridCol w:w="2413"/>
            <w:gridCol w:w="2207"/>
          </w:tblGrid>
        </w:tblGridChange>
      </w:tblGrid>
      <w:tr>
        <w:trPr>
          <w:trHeight w:val="560" w:hRule="atLeast"/>
        </w:trP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4"/>
                <w:szCs w:val="24"/>
                <w:rtl w:val="0"/>
              </w:rPr>
              <w:t xml:space="preserve">Grade</w:t>
            </w:r>
          </w:p>
        </w:tc>
        <w:tc>
          <w:tcPr/>
          <w:p w:rsidR="00000000" w:rsidDel="00000000" w:rsidP="00000000" w:rsidRDefault="00000000" w:rsidRPr="00000000">
            <w:pPr>
              <w:contextualSpacing w:val="0"/>
              <w:jc w:val="center"/>
            </w:pPr>
            <w:r w:rsidDel="00000000" w:rsidR="00000000" w:rsidRPr="00000000">
              <w:rPr>
                <w:sz w:val="24"/>
                <w:szCs w:val="24"/>
                <w:rtl w:val="0"/>
              </w:rPr>
              <w:t xml:space="preserve">Typing Speed (Words Per Minute – WPM)</w:t>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4"/>
                <w:szCs w:val="24"/>
                <w:rtl w:val="0"/>
              </w:rPr>
              <w:t xml:space="preserve">Typing Accuracy</w:t>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4"/>
                <w:szCs w:val="24"/>
                <w:rtl w:val="0"/>
              </w:rPr>
              <w:t xml:space="preserve">Test Length</w:t>
            </w:r>
          </w:p>
        </w:tc>
      </w:tr>
      <w:tr>
        <w:trPr>
          <w:trHeight w:val="220" w:hRule="atLeast"/>
        </w:trPr>
        <w:tc>
          <w:tcPr/>
          <w:p w:rsidR="00000000" w:rsidDel="00000000" w:rsidP="00000000" w:rsidRDefault="00000000" w:rsidRPr="00000000">
            <w:pPr>
              <w:contextualSpacing w:val="0"/>
            </w:pPr>
            <w:r w:rsidDel="00000000" w:rsidR="00000000" w:rsidRPr="00000000">
              <w:rPr>
                <w:rtl w:val="0"/>
              </w:rPr>
              <w:t xml:space="preserve">1</w:t>
            </w:r>
          </w:p>
        </w:tc>
        <w:tc>
          <w:tcPr/>
          <w:p w:rsidR="00000000" w:rsidDel="00000000" w:rsidP="00000000" w:rsidRDefault="00000000" w:rsidRPr="00000000">
            <w:pPr>
              <w:contextualSpacing w:val="0"/>
              <w:jc w:val="center"/>
            </w:pPr>
            <w:r w:rsidDel="00000000" w:rsidR="00000000" w:rsidRPr="00000000">
              <w:rPr>
                <w:rtl w:val="0"/>
              </w:rPr>
              <w:t xml:space="preserve">5</w:t>
            </w:r>
          </w:p>
        </w:tc>
        <w:tc>
          <w:tcPr/>
          <w:p w:rsidR="00000000" w:rsidDel="00000000" w:rsidP="00000000" w:rsidRDefault="00000000" w:rsidRPr="00000000">
            <w:pPr>
              <w:contextualSpacing w:val="0"/>
              <w:jc w:val="center"/>
            </w:pPr>
            <w:r w:rsidDel="00000000" w:rsidR="00000000" w:rsidRPr="00000000">
              <w:rPr>
                <w:rtl w:val="0"/>
              </w:rPr>
              <w:t xml:space="preserve">90%</w:t>
            </w:r>
          </w:p>
        </w:tc>
        <w:tc>
          <w:tcPr/>
          <w:p w:rsidR="00000000" w:rsidDel="00000000" w:rsidP="00000000" w:rsidRDefault="00000000" w:rsidRPr="00000000">
            <w:pPr>
              <w:contextualSpacing w:val="0"/>
              <w:jc w:val="center"/>
            </w:pPr>
            <w:r w:rsidDel="00000000" w:rsidR="00000000" w:rsidRPr="00000000">
              <w:rPr>
                <w:rtl w:val="0"/>
              </w:rPr>
              <w:t xml:space="preserve">1 minute</w:t>
            </w:r>
          </w:p>
        </w:tc>
      </w:tr>
      <w:tr>
        <w:trPr>
          <w:trHeight w:val="240" w:hRule="atLeast"/>
        </w:trPr>
        <w:tc>
          <w:tcPr/>
          <w:p w:rsidR="00000000" w:rsidDel="00000000" w:rsidP="00000000" w:rsidRDefault="00000000" w:rsidRPr="00000000">
            <w:pPr>
              <w:contextualSpacing w:val="0"/>
            </w:pPr>
            <w:r w:rsidDel="00000000" w:rsidR="00000000" w:rsidRPr="00000000">
              <w:rPr>
                <w:rtl w:val="0"/>
              </w:rPr>
              <w:t xml:space="preserve">2</w:t>
            </w:r>
          </w:p>
        </w:tc>
        <w:tc>
          <w:tcPr/>
          <w:p w:rsidR="00000000" w:rsidDel="00000000" w:rsidP="00000000" w:rsidRDefault="00000000" w:rsidRPr="00000000">
            <w:pPr>
              <w:contextualSpacing w:val="0"/>
              <w:jc w:val="center"/>
            </w:pPr>
            <w:r w:rsidDel="00000000" w:rsidR="00000000" w:rsidRPr="00000000">
              <w:rPr>
                <w:rtl w:val="0"/>
              </w:rPr>
              <w:t xml:space="preserve">10</w:t>
            </w:r>
          </w:p>
        </w:tc>
        <w:tc>
          <w:tcPr/>
          <w:p w:rsidR="00000000" w:rsidDel="00000000" w:rsidP="00000000" w:rsidRDefault="00000000" w:rsidRPr="00000000">
            <w:pPr>
              <w:contextualSpacing w:val="0"/>
              <w:jc w:val="center"/>
            </w:pPr>
            <w:r w:rsidDel="00000000" w:rsidR="00000000" w:rsidRPr="00000000">
              <w:rPr>
                <w:rtl w:val="0"/>
              </w:rPr>
              <w:t xml:space="preserve">92%</w:t>
            </w:r>
          </w:p>
        </w:tc>
        <w:tc>
          <w:tcPr/>
          <w:p w:rsidR="00000000" w:rsidDel="00000000" w:rsidP="00000000" w:rsidRDefault="00000000" w:rsidRPr="00000000">
            <w:pPr>
              <w:contextualSpacing w:val="0"/>
              <w:jc w:val="center"/>
            </w:pPr>
            <w:r w:rsidDel="00000000" w:rsidR="00000000" w:rsidRPr="00000000">
              <w:rPr>
                <w:rtl w:val="0"/>
              </w:rPr>
              <w:t xml:space="preserve">1 minute</w:t>
            </w:r>
          </w:p>
        </w:tc>
      </w:tr>
      <w:tr>
        <w:trPr>
          <w:trHeight w:val="220" w:hRule="atLeast"/>
        </w:trPr>
        <w:tc>
          <w:tcPr/>
          <w:p w:rsidR="00000000" w:rsidDel="00000000" w:rsidP="00000000" w:rsidRDefault="00000000" w:rsidRPr="00000000">
            <w:pPr>
              <w:contextualSpacing w:val="0"/>
            </w:pPr>
            <w:r w:rsidDel="00000000" w:rsidR="00000000" w:rsidRPr="00000000">
              <w:rPr>
                <w:rtl w:val="0"/>
              </w:rPr>
              <w:t xml:space="preserve">3</w:t>
            </w:r>
          </w:p>
        </w:tc>
        <w:tc>
          <w:tcPr/>
          <w:p w:rsidR="00000000" w:rsidDel="00000000" w:rsidP="00000000" w:rsidRDefault="00000000" w:rsidRPr="00000000">
            <w:pPr>
              <w:contextualSpacing w:val="0"/>
              <w:jc w:val="center"/>
            </w:pPr>
            <w:r w:rsidDel="00000000" w:rsidR="00000000" w:rsidRPr="00000000">
              <w:rPr>
                <w:rtl w:val="0"/>
              </w:rPr>
              <w:t xml:space="preserve">15</w:t>
            </w:r>
          </w:p>
        </w:tc>
        <w:tc>
          <w:tcPr/>
          <w:p w:rsidR="00000000" w:rsidDel="00000000" w:rsidP="00000000" w:rsidRDefault="00000000" w:rsidRPr="00000000">
            <w:pPr>
              <w:contextualSpacing w:val="0"/>
              <w:jc w:val="center"/>
            </w:pPr>
            <w:r w:rsidDel="00000000" w:rsidR="00000000" w:rsidRPr="00000000">
              <w:rPr>
                <w:rtl w:val="0"/>
              </w:rPr>
              <w:t xml:space="preserve">95%</w:t>
            </w:r>
          </w:p>
        </w:tc>
        <w:tc>
          <w:tcPr/>
          <w:p w:rsidR="00000000" w:rsidDel="00000000" w:rsidP="00000000" w:rsidRDefault="00000000" w:rsidRPr="00000000">
            <w:pPr>
              <w:contextualSpacing w:val="0"/>
              <w:jc w:val="center"/>
            </w:pPr>
            <w:r w:rsidDel="00000000" w:rsidR="00000000" w:rsidRPr="00000000">
              <w:rPr>
                <w:rtl w:val="0"/>
              </w:rPr>
              <w:t xml:space="preserve">3 minute</w:t>
            </w:r>
          </w:p>
        </w:tc>
      </w:tr>
      <w:tr>
        <w:trPr>
          <w:trHeight w:val="220" w:hRule="atLeast"/>
        </w:trPr>
        <w:tc>
          <w:tcPr/>
          <w:p w:rsidR="00000000" w:rsidDel="00000000" w:rsidP="00000000" w:rsidRDefault="00000000" w:rsidRPr="00000000">
            <w:pPr>
              <w:contextualSpacing w:val="0"/>
            </w:pPr>
            <w:r w:rsidDel="00000000" w:rsidR="00000000" w:rsidRPr="00000000">
              <w:rPr>
                <w:rtl w:val="0"/>
              </w:rPr>
              <w:t xml:space="preserve">4</w:t>
            </w:r>
          </w:p>
        </w:tc>
        <w:tc>
          <w:tcPr/>
          <w:p w:rsidR="00000000" w:rsidDel="00000000" w:rsidP="00000000" w:rsidRDefault="00000000" w:rsidRPr="00000000">
            <w:pPr>
              <w:contextualSpacing w:val="0"/>
              <w:jc w:val="center"/>
            </w:pPr>
            <w:r w:rsidDel="00000000" w:rsidR="00000000" w:rsidRPr="00000000">
              <w:rPr>
                <w:rtl w:val="0"/>
              </w:rPr>
              <w:t xml:space="preserve">20</w:t>
            </w:r>
          </w:p>
        </w:tc>
        <w:tc>
          <w:tcPr/>
          <w:p w:rsidR="00000000" w:rsidDel="00000000" w:rsidP="00000000" w:rsidRDefault="00000000" w:rsidRPr="00000000">
            <w:pPr>
              <w:contextualSpacing w:val="0"/>
              <w:jc w:val="center"/>
            </w:pPr>
            <w:r w:rsidDel="00000000" w:rsidR="00000000" w:rsidRPr="00000000">
              <w:rPr>
                <w:rtl w:val="0"/>
              </w:rPr>
              <w:t xml:space="preserve">96%</w:t>
            </w:r>
          </w:p>
        </w:tc>
        <w:tc>
          <w:tcPr/>
          <w:p w:rsidR="00000000" w:rsidDel="00000000" w:rsidP="00000000" w:rsidRDefault="00000000" w:rsidRPr="00000000">
            <w:pPr>
              <w:contextualSpacing w:val="0"/>
              <w:jc w:val="center"/>
            </w:pPr>
            <w:r w:rsidDel="00000000" w:rsidR="00000000" w:rsidRPr="00000000">
              <w:rPr>
                <w:rtl w:val="0"/>
              </w:rPr>
              <w:t xml:space="preserve">3 minute</w:t>
            </w:r>
          </w:p>
        </w:tc>
      </w:tr>
      <w:tr>
        <w:trPr>
          <w:trHeight w:val="220" w:hRule="atLeast"/>
        </w:trPr>
        <w:tc>
          <w:tcPr/>
          <w:p w:rsidR="00000000" w:rsidDel="00000000" w:rsidP="00000000" w:rsidRDefault="00000000" w:rsidRPr="00000000">
            <w:pPr>
              <w:contextualSpacing w:val="0"/>
            </w:pPr>
            <w:r w:rsidDel="00000000" w:rsidR="00000000" w:rsidRPr="00000000">
              <w:rPr>
                <w:rtl w:val="0"/>
              </w:rPr>
              <w:t xml:space="preserve">5</w:t>
            </w:r>
          </w:p>
        </w:tc>
        <w:tc>
          <w:tcPr/>
          <w:p w:rsidR="00000000" w:rsidDel="00000000" w:rsidP="00000000" w:rsidRDefault="00000000" w:rsidRPr="00000000">
            <w:pPr>
              <w:contextualSpacing w:val="0"/>
              <w:jc w:val="center"/>
            </w:pPr>
            <w:r w:rsidDel="00000000" w:rsidR="00000000" w:rsidRPr="00000000">
              <w:rPr>
                <w:rtl w:val="0"/>
              </w:rPr>
              <w:t xml:space="preserve">25</w:t>
            </w:r>
          </w:p>
        </w:tc>
        <w:tc>
          <w:tcPr/>
          <w:p w:rsidR="00000000" w:rsidDel="00000000" w:rsidP="00000000" w:rsidRDefault="00000000" w:rsidRPr="00000000">
            <w:pPr>
              <w:contextualSpacing w:val="0"/>
              <w:jc w:val="center"/>
            </w:pPr>
            <w:r w:rsidDel="00000000" w:rsidR="00000000" w:rsidRPr="00000000">
              <w:rPr>
                <w:rtl w:val="0"/>
              </w:rPr>
              <w:t xml:space="preserve">97%</w:t>
            </w:r>
          </w:p>
        </w:tc>
        <w:tc>
          <w:tcPr/>
          <w:p w:rsidR="00000000" w:rsidDel="00000000" w:rsidP="00000000" w:rsidRDefault="00000000" w:rsidRPr="00000000">
            <w:pPr>
              <w:contextualSpacing w:val="0"/>
              <w:jc w:val="center"/>
            </w:pPr>
            <w:r w:rsidDel="00000000" w:rsidR="00000000" w:rsidRPr="00000000">
              <w:rPr>
                <w:rtl w:val="0"/>
              </w:rPr>
              <w:t xml:space="preserve">5 minute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It should be noted that while some time is carved out each week for typing practice at school, students who wish to achieve these goals need to be practicing every day for at least 10-15 minutes.  Please make an effort to have your students type with proper technique a little bit each day.  Practice makes perfect!</w:t>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7296</wp:posOffset>
            </wp:positionV>
            <wp:extent cx="1263994" cy="1295594"/>
            <wp:effectExtent b="0" l="0" r="0" t="0"/>
            <wp:wrapSquare wrapText="bothSides" distB="0" distT="0" distL="114300" distR="114300"/>
            <wp:docPr id="3" name="image05.gif"/>
            <a:graphic>
              <a:graphicData uri="http://schemas.openxmlformats.org/drawingml/2006/picture">
                <pic:pic>
                  <pic:nvPicPr>
                    <pic:cNvPr id="0" name="image05.gif"/>
                    <pic:cNvPicPr preferRelativeResize="0"/>
                  </pic:nvPicPr>
                  <pic:blipFill>
                    <a:blip r:embed="rId7"/>
                    <a:srcRect b="0" l="0" r="0" t="0"/>
                    <a:stretch>
                      <a:fillRect/>
                    </a:stretch>
                  </pic:blipFill>
                  <pic:spPr>
                    <a:xfrm>
                      <a:off x="0" y="0"/>
                      <a:ext cx="1263994" cy="1295594"/>
                    </a:xfrm>
                    <a:prstGeom prst="rect"/>
                    <a:ln/>
                  </pic:spPr>
                </pic:pic>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4316095</wp:posOffset>
            </wp:positionH>
            <wp:positionV relativeFrom="paragraph">
              <wp:posOffset>104775</wp:posOffset>
            </wp:positionV>
            <wp:extent cx="1627505" cy="991870"/>
            <wp:effectExtent b="0" l="0" r="0" t="0"/>
            <wp:wrapSquare wrapText="bothSides" distB="0" distT="0" distL="114300" distR="114300"/>
            <wp:docPr id="1" name="image03.gif"/>
            <a:graphic>
              <a:graphicData uri="http://schemas.openxmlformats.org/drawingml/2006/picture">
                <pic:pic>
                  <pic:nvPicPr>
                    <pic:cNvPr id="0" name="image03.gif"/>
                    <pic:cNvPicPr preferRelativeResize="0"/>
                  </pic:nvPicPr>
                  <pic:blipFill>
                    <a:blip r:embed="rId8"/>
                    <a:srcRect b="0" l="0" r="0" t="0"/>
                    <a:stretch>
                      <a:fillRect/>
                    </a:stretch>
                  </pic:blipFill>
                  <pic:spPr>
                    <a:xfrm>
                      <a:off x="0" y="0"/>
                      <a:ext cx="1627505" cy="991870"/>
                    </a:xfrm>
                    <a:prstGeom prst="rect"/>
                    <a:ln/>
                  </pic:spPr>
                </pic:pic>
              </a:graphicData>
            </a:graphic>
          </wp:anchor>
        </w:drawing>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pPr>
        <w:contextualSpacing w:val="1"/>
      </w:pPr>
      <w:rPr/>
      <w:tcPr>
        <w:shd w:fill="f2f2f2"/>
        <w:tcMar>
          <w:left w:w="115.0" w:type="dxa"/>
          <w:right w:w="115.0" w:type="dxa"/>
        </w:tcMar>
      </w:tcPr>
    </w:tblStylePr>
    <w:tblStylePr w:type="band1Vert">
      <w:pPr>
        <w:contextualSpacing w:val="1"/>
      </w:pPr>
      <w:rPr/>
      <w:tcPr>
        <w:shd w:fill="f2f2f2"/>
        <w:tcMar>
          <w:left w:w="115.0" w:type="dxa"/>
          <w:right w:w="115.0" w:type="dxa"/>
        </w:tcMar>
      </w:tcPr>
    </w:tblStylePr>
    <w:tblStylePr w:type="band2Horz"/>
    <w:tblStylePr w:type="band2Vert"/>
    <w:tblStylePr w:type="firstCol">
      <w:pPr>
        <w:jc w:val="right"/>
      </w:pPr>
      <w:rPr>
        <w:rFonts w:ascii="Calibri" w:cs="Calibri" w:eastAsia="Calibri" w:hAnsi="Calibri"/>
        <w:i w:val="1"/>
        <w:sz w:val="26"/>
        <w:szCs w:val="26"/>
      </w:rPr>
      <w:tcPr>
        <w:tcBorders>
          <w:right w:color="7f7f7f" w:space="0" w:sz="4" w:val="single"/>
        </w:tcBorders>
        <w:shd w:fill="ffffff"/>
        <w:tcMar>
          <w:left w:w="115.0" w:type="dxa"/>
          <w:right w:w="115.0" w:type="dxa"/>
        </w:tcMar>
      </w:tcPr>
    </w:tblStylePr>
    <w:tblStylePr w:type="firstRow">
      <w:pPr>
        <w:contextualSpacing w:val="1"/>
      </w:pPr>
      <w:rPr>
        <w:rFonts w:ascii="Calibri" w:cs="Calibri" w:eastAsia="Calibri" w:hAnsi="Calibri"/>
        <w:i w:val="1"/>
        <w:sz w:val="26"/>
        <w:szCs w:val="26"/>
      </w:rPr>
      <w:tcPr>
        <w:tcBorders>
          <w:bottom w:color="7f7f7f" w:space="0" w:sz="4" w:val="single"/>
        </w:tcBorders>
        <w:shd w:fill="ffffff"/>
        <w:tcMar>
          <w:left w:w="115.0" w:type="dxa"/>
          <w:right w:w="115.0" w:type="dxa"/>
        </w:tcMar>
      </w:tcPr>
    </w:tblStylePr>
    <w:tblStylePr w:type="lastCol">
      <w:pPr>
        <w:contextualSpacing w:val="1"/>
      </w:pPr>
      <w:rPr>
        <w:rFonts w:ascii="Calibri" w:cs="Calibri" w:eastAsia="Calibri" w:hAnsi="Calibri"/>
        <w:i w:val="1"/>
        <w:sz w:val="26"/>
        <w:szCs w:val="26"/>
      </w:rPr>
      <w:tcPr>
        <w:tcBorders>
          <w:left w:color="7f7f7f" w:space="0" w:sz="4" w:val="single"/>
        </w:tcBorders>
        <w:shd w:fill="ffffff"/>
        <w:tcMar>
          <w:left w:w="115.0" w:type="dxa"/>
          <w:right w:w="115.0" w:type="dxa"/>
        </w:tcMar>
      </w:tcPr>
    </w:tblStylePr>
    <w:tblStylePr w:type="lastRow">
      <w:pPr>
        <w:contextualSpacing w:val="1"/>
      </w:pPr>
      <w:rPr>
        <w:rFonts w:ascii="Calibri" w:cs="Calibri" w:eastAsia="Calibri" w:hAnsi="Calibri"/>
        <w:i w:val="1"/>
        <w:sz w:val="26"/>
        <w:szCs w:val="26"/>
      </w:rPr>
      <w:tcPr>
        <w:tcBorders>
          <w:top w:color="7f7f7f" w:space="0" w:sz="4" w:val="single"/>
        </w:tcBorders>
        <w:shd w:fill="ffffff"/>
        <w:tcMar>
          <w:left w:w="115.0" w:type="dxa"/>
          <w:right w:w="115.0" w:type="dxa"/>
        </w:tcMar>
      </w:tcPr>
    </w:tblStylePr>
    <w:tblStylePr w:type="neCell">
      <w:pPr>
        <w:contextualSpacing w:val="1"/>
      </w:pPr>
      <w:rPr/>
      <w:tcPr>
        <w:tcBorders>
          <w:left w:color="000000" w:space="0" w:sz="0" w:val="nil"/>
        </w:tcBorders>
        <w:tcMar>
          <w:left w:w="115.0" w:type="dxa"/>
          <w:right w:w="115.0" w:type="dxa"/>
        </w:tcMar>
      </w:tcPr>
    </w:tblStylePr>
    <w:tblStylePr w:type="nwCell">
      <w:pPr>
        <w:contextualSpacing w:val="1"/>
      </w:pPr>
      <w:rPr/>
      <w:tcPr>
        <w:tcBorders>
          <w:right w:color="000000" w:space="0" w:sz="0" w:val="nil"/>
        </w:tcBorders>
        <w:tcMar>
          <w:left w:w="115.0" w:type="dxa"/>
          <w:right w:w="115.0" w:type="dxa"/>
        </w:tcMar>
      </w:tcPr>
    </w:tblStylePr>
    <w:tblStylePr w:type="seCell">
      <w:pPr>
        <w:contextualSpacing w:val="1"/>
      </w:pPr>
      <w:rPr/>
      <w:tcPr>
        <w:tcBorders>
          <w:left w:color="000000" w:space="0" w:sz="0" w:val="nil"/>
        </w:tcBorders>
        <w:tcMar>
          <w:left w:w="115.0" w:type="dxa"/>
          <w:right w:w="115.0" w:type="dxa"/>
        </w:tcMar>
      </w:tcPr>
    </w:tblStylePr>
    <w:tblStylePr w:type="swCell">
      <w:pPr>
        <w:contextualSpacing w:val="1"/>
      </w:pPr>
      <w:rPr/>
      <w:tcPr>
        <w:tcBorders>
          <w:right w:color="000000" w:space="0" w:sz="0" w:val="nil"/>
        </w:tcBorders>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7.png"/><Relationship Id="rId6" Type="http://schemas.openxmlformats.org/officeDocument/2006/relationships/image" Target="media/image04.gif"/><Relationship Id="rId7" Type="http://schemas.openxmlformats.org/officeDocument/2006/relationships/image" Target="media/image05.gif"/><Relationship Id="rId8" Type="http://schemas.openxmlformats.org/officeDocument/2006/relationships/image" Target="media/image03.gif"/></Relationships>
</file>